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C1B2F3">
      <w:pPr>
        <w:jc w:val="center"/>
        <w:rPr>
          <w:rFonts w:ascii="方正小标宋简体" w:hAnsi="方正小标宋简体" w:eastAsia="方正小标宋简体" w:cs="方正小标宋简体"/>
          <w:sz w:val="40"/>
          <w:szCs w:val="32"/>
        </w:rPr>
      </w:pPr>
    </w:p>
    <w:p w14:paraId="1C18D8DF">
      <w:pPr>
        <w:jc w:val="center"/>
        <w:rPr>
          <w:rFonts w:ascii="方正小标宋简体" w:hAnsi="方正小标宋简体" w:eastAsia="方正小标宋简体" w:cs="方正小标宋简体"/>
          <w:sz w:val="40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32"/>
        </w:rPr>
        <w:t>诚通混改私募基金管理有限公司</w:t>
      </w:r>
    </w:p>
    <w:p w14:paraId="18D20EB1">
      <w:pPr>
        <w:jc w:val="center"/>
        <w:rPr>
          <w:rFonts w:ascii="方正小标宋简体" w:hAnsi="方正小标宋简体" w:eastAsia="方正小标宋简体" w:cs="方正小标宋简体"/>
          <w:sz w:val="40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32"/>
        </w:rPr>
        <w:t>202</w:t>
      </w:r>
      <w:r>
        <w:rPr>
          <w:rFonts w:hint="eastAsia" w:ascii="方正小标宋简体" w:hAnsi="方正小标宋简体" w:eastAsia="方正小标宋简体" w:cs="方正小标宋简体"/>
          <w:sz w:val="40"/>
          <w:szCs w:val="32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z w:val="40"/>
          <w:szCs w:val="32"/>
        </w:rPr>
        <w:t>年员工体检项目询价函</w:t>
      </w:r>
    </w:p>
    <w:p w14:paraId="6356BED4">
      <w:pPr>
        <w:spacing w:line="360" w:lineRule="auto"/>
        <w:jc w:val="left"/>
        <w:rPr>
          <w:rFonts w:ascii="方正小标宋简体" w:hAnsi="方正小标宋简体" w:eastAsia="方正小标宋简体" w:cs="方正小标宋简体"/>
          <w:sz w:val="40"/>
          <w:szCs w:val="32"/>
          <w:u w:val="single"/>
        </w:rPr>
      </w:pPr>
    </w:p>
    <w:p w14:paraId="411F04A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0" w:firstLineChars="0"/>
        <w:jc w:val="left"/>
        <w:textAlignment w:val="baseline"/>
        <w:rPr>
          <w:rFonts w:hint="default" w:ascii="仿宋_GB2312" w:hAnsi="Arial" w:eastAsia="仿宋_GB2312" w:cs="Arial"/>
          <w:sz w:val="28"/>
          <w:szCs w:val="28"/>
          <w:lang w:val="en-US" w:eastAsia="zh-CN"/>
        </w:rPr>
      </w:pPr>
      <w:r>
        <w:rPr>
          <w:rFonts w:hint="eastAsia" w:ascii="仿宋_GB2312" w:hAnsi="Arial" w:eastAsia="仿宋_GB2312" w:cs="Arial"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 w:ascii="仿宋_GB2312" w:hAnsi="Arial" w:eastAsia="仿宋_GB2312" w:cs="Arial"/>
          <w:sz w:val="28"/>
          <w:szCs w:val="28"/>
          <w:lang w:val="en-US" w:eastAsia="zh-CN"/>
        </w:rPr>
        <w:t xml:space="preserve"> ：</w:t>
      </w:r>
    </w:p>
    <w:p w14:paraId="01CA3C88">
      <w:pPr>
        <w:spacing w:line="360" w:lineRule="auto"/>
        <w:ind w:firstLine="560" w:firstLineChars="200"/>
        <w:rPr>
          <w:rFonts w:hint="eastAsia" w:ascii="仿宋_GB2312" w:hAnsi="Arial" w:eastAsia="仿宋_GB2312" w:cs="Arial"/>
          <w:sz w:val="28"/>
          <w:szCs w:val="28"/>
        </w:rPr>
      </w:pPr>
      <w:r>
        <w:rPr>
          <w:rFonts w:hint="eastAsia" w:ascii="仿宋_GB2312" w:hAnsi="Arial" w:eastAsia="仿宋_GB2312" w:cs="Arial"/>
          <w:sz w:val="28"/>
          <w:szCs w:val="28"/>
        </w:rPr>
        <w:t>我公司拟通过询价方式对公司员工202</w:t>
      </w:r>
      <w:r>
        <w:rPr>
          <w:rFonts w:hint="eastAsia" w:ascii="仿宋_GB2312" w:eastAsia="仿宋_GB2312" w:cs="Arial"/>
          <w:sz w:val="28"/>
          <w:szCs w:val="28"/>
          <w:lang w:val="en-US" w:eastAsia="zh-CN"/>
        </w:rPr>
        <w:t>4</w:t>
      </w:r>
      <w:r>
        <w:rPr>
          <w:rFonts w:hint="eastAsia" w:ascii="仿宋_GB2312" w:hAnsi="Arial" w:eastAsia="仿宋_GB2312" w:cs="Arial"/>
          <w:sz w:val="28"/>
          <w:szCs w:val="28"/>
        </w:rPr>
        <w:t>年体检项目进行采购，现</w:t>
      </w:r>
      <w:r>
        <w:rPr>
          <w:rFonts w:hint="eastAsia" w:ascii="仿宋_GB2312" w:hAnsi="Arial" w:eastAsia="仿宋_GB2312" w:cs="Arial"/>
          <w:sz w:val="28"/>
          <w:szCs w:val="28"/>
          <w:lang w:val="en-US" w:eastAsia="zh-CN"/>
        </w:rPr>
        <w:t>向</w:t>
      </w:r>
      <w:r>
        <w:rPr>
          <w:rFonts w:hint="eastAsia" w:ascii="仿宋_GB2312" w:hAnsi="Arial" w:eastAsia="仿宋_GB2312" w:cs="Arial"/>
          <w:sz w:val="28"/>
          <w:szCs w:val="28"/>
        </w:rPr>
        <w:t>贵单位</w:t>
      </w:r>
      <w:r>
        <w:rPr>
          <w:rFonts w:hint="eastAsia" w:ascii="仿宋_GB2312" w:hAnsi="Arial" w:eastAsia="仿宋_GB2312" w:cs="Arial"/>
          <w:sz w:val="28"/>
          <w:szCs w:val="28"/>
          <w:lang w:val="en-US" w:eastAsia="zh-CN"/>
        </w:rPr>
        <w:t>进行</w:t>
      </w:r>
      <w:r>
        <w:rPr>
          <w:rFonts w:hint="eastAsia" w:ascii="仿宋_GB2312" w:hAnsi="Arial" w:eastAsia="仿宋_GB2312" w:cs="Arial"/>
          <w:sz w:val="28"/>
          <w:szCs w:val="28"/>
        </w:rPr>
        <w:t>询价：</w:t>
      </w:r>
    </w:p>
    <w:p w14:paraId="596A497E">
      <w:pPr>
        <w:spacing w:line="360" w:lineRule="auto"/>
        <w:ind w:firstLine="536" w:firstLineChars="200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-6"/>
          <w:position w:val="1"/>
          <w:sz w:val="28"/>
          <w:szCs w:val="28"/>
        </w:rPr>
        <w:t>1</w:t>
      </w:r>
      <w:r>
        <w:rPr>
          <w:rFonts w:ascii="黑体" w:hAnsi="黑体" w:eastAsia="黑体" w:cs="黑体"/>
          <w:spacing w:val="-5"/>
          <w:position w:val="1"/>
          <w:sz w:val="28"/>
          <w:szCs w:val="28"/>
        </w:rPr>
        <w:t>.</w:t>
      </w:r>
      <w:r>
        <w:rPr>
          <w:rFonts w:ascii="黑体" w:hAnsi="黑体" w:eastAsia="黑体" w:cs="黑体"/>
          <w:spacing w:val="-3"/>
          <w:position w:val="1"/>
          <w:sz w:val="28"/>
          <w:szCs w:val="28"/>
        </w:rPr>
        <w:t>项目简介</w:t>
      </w:r>
    </w:p>
    <w:p w14:paraId="701AB9BB">
      <w:pPr>
        <w:spacing w:line="360" w:lineRule="auto"/>
        <w:ind w:firstLine="560" w:firstLineChars="200"/>
        <w:rPr>
          <w:rFonts w:hint="eastAsia" w:ascii="仿宋_GB2312" w:hAnsi="Arial" w:eastAsia="仿宋_GB2312" w:cs="Arial"/>
          <w:sz w:val="28"/>
          <w:szCs w:val="28"/>
        </w:rPr>
      </w:pPr>
      <w:r>
        <w:rPr>
          <w:rFonts w:hint="eastAsia" w:ascii="仿宋_GB2312" w:hAnsi="Arial" w:eastAsia="仿宋_GB2312" w:cs="Arial"/>
          <w:sz w:val="28"/>
          <w:szCs w:val="28"/>
        </w:rPr>
        <w:t>项目名称：诚通混改私募基金管理有限公司202</w:t>
      </w:r>
      <w:r>
        <w:rPr>
          <w:rFonts w:hint="eastAsia" w:ascii="仿宋_GB2312" w:eastAsia="仿宋_GB2312" w:cs="Arial"/>
          <w:sz w:val="28"/>
          <w:szCs w:val="28"/>
          <w:lang w:val="en-US" w:eastAsia="zh-CN"/>
        </w:rPr>
        <w:t>4</w:t>
      </w:r>
      <w:r>
        <w:rPr>
          <w:rFonts w:hint="eastAsia" w:ascii="仿宋_GB2312" w:hAnsi="Arial" w:eastAsia="仿宋_GB2312" w:cs="Arial"/>
          <w:sz w:val="28"/>
          <w:szCs w:val="28"/>
        </w:rPr>
        <w:t>年员工体检</w:t>
      </w:r>
    </w:p>
    <w:p w14:paraId="06A84EDD">
      <w:pPr>
        <w:spacing w:line="360" w:lineRule="auto"/>
        <w:ind w:firstLine="560" w:firstLineChars="200"/>
        <w:rPr>
          <w:rFonts w:hint="eastAsia" w:ascii="仿宋_GB2312" w:hAnsi="Arial" w:eastAsia="仿宋_GB2312" w:cs="Arial"/>
          <w:sz w:val="28"/>
          <w:szCs w:val="28"/>
          <w:lang w:eastAsia="zh-CN"/>
        </w:rPr>
      </w:pPr>
      <w:r>
        <w:rPr>
          <w:rFonts w:hint="eastAsia" w:ascii="仿宋_GB2312" w:hAnsi="Arial" w:eastAsia="仿宋_GB2312" w:cs="Arial"/>
          <w:sz w:val="28"/>
          <w:szCs w:val="28"/>
        </w:rPr>
        <w:t>采购项目：采购体检项目必须根据性别、年龄有所区分，</w:t>
      </w:r>
      <w:r>
        <w:rPr>
          <w:rFonts w:hint="eastAsia" w:ascii="仿宋_GB2312" w:hAnsi="Arial" w:eastAsia="仿宋_GB2312" w:cs="Arial"/>
          <w:sz w:val="28"/>
          <w:szCs w:val="28"/>
          <w:highlight w:val="none"/>
        </w:rPr>
        <w:t>并包括加项包</w:t>
      </w:r>
      <w:r>
        <w:rPr>
          <w:rFonts w:hint="eastAsia" w:ascii="仿宋_GB2312" w:hAnsi="Arial" w:eastAsia="仿宋_GB2312" w:cs="Arial"/>
          <w:sz w:val="28"/>
          <w:szCs w:val="28"/>
          <w:highlight w:val="none"/>
          <w:lang w:eastAsia="zh-CN"/>
        </w:rPr>
        <w:t>（</w:t>
      </w:r>
      <w:r>
        <w:rPr>
          <w:rFonts w:hint="eastAsia" w:ascii="仿宋_GB2312" w:hAnsi="Arial" w:eastAsia="仿宋_GB2312" w:cs="Arial"/>
          <w:sz w:val="28"/>
          <w:szCs w:val="28"/>
          <w:highlight w:val="none"/>
          <w:lang w:val="en-US" w:eastAsia="zh-CN"/>
        </w:rPr>
        <w:t>如有</w:t>
      </w:r>
      <w:r>
        <w:rPr>
          <w:rFonts w:hint="eastAsia" w:ascii="仿宋_GB2312" w:hAnsi="Arial" w:eastAsia="仿宋_GB2312" w:cs="Arial"/>
          <w:sz w:val="28"/>
          <w:szCs w:val="28"/>
          <w:highlight w:val="none"/>
          <w:lang w:eastAsia="zh-CN"/>
        </w:rPr>
        <w:t>）</w:t>
      </w:r>
      <w:r>
        <w:rPr>
          <w:rFonts w:hint="eastAsia" w:ascii="仿宋_GB2312" w:hAnsi="Arial" w:eastAsia="仿宋_GB2312" w:cs="Arial"/>
          <w:sz w:val="28"/>
          <w:szCs w:val="28"/>
          <w:highlight w:val="none"/>
        </w:rPr>
        <w:t>，</w:t>
      </w:r>
      <w:r>
        <w:rPr>
          <w:rFonts w:hint="eastAsia" w:ascii="仿宋_GB2312" w:hAnsi="Arial" w:eastAsia="仿宋_GB2312" w:cs="Arial"/>
          <w:sz w:val="28"/>
          <w:szCs w:val="28"/>
        </w:rPr>
        <w:t>详见附表</w:t>
      </w:r>
      <w:r>
        <w:rPr>
          <w:rFonts w:hint="eastAsia" w:ascii="仿宋_GB2312" w:hAnsi="Arial" w:eastAsia="仿宋_GB2312" w:cs="Arial"/>
          <w:sz w:val="28"/>
          <w:szCs w:val="28"/>
          <w:lang w:eastAsia="zh-CN"/>
        </w:rPr>
        <w:t>。</w:t>
      </w:r>
    </w:p>
    <w:p w14:paraId="7203791E">
      <w:pPr>
        <w:spacing w:line="360" w:lineRule="auto"/>
        <w:ind w:firstLine="556" w:firstLineChars="200"/>
        <w:rPr>
          <w:rFonts w:ascii="黑体" w:hAnsi="黑体" w:eastAsia="黑体" w:cs="黑体"/>
          <w:position w:val="1"/>
          <w:sz w:val="28"/>
          <w:szCs w:val="28"/>
        </w:rPr>
      </w:pPr>
      <w:r>
        <w:rPr>
          <w:rFonts w:ascii="黑体" w:hAnsi="黑体" w:eastAsia="黑体" w:cs="黑体"/>
          <w:spacing w:val="-1"/>
          <w:position w:val="1"/>
          <w:sz w:val="28"/>
          <w:szCs w:val="28"/>
        </w:rPr>
        <w:t>2.对合格投标</w:t>
      </w:r>
      <w:r>
        <w:rPr>
          <w:rFonts w:ascii="黑体" w:hAnsi="黑体" w:eastAsia="黑体" w:cs="黑体"/>
          <w:position w:val="1"/>
          <w:sz w:val="28"/>
          <w:szCs w:val="28"/>
        </w:rPr>
        <w:t>人的资格要求</w:t>
      </w:r>
    </w:p>
    <w:p w14:paraId="04361ADB">
      <w:pPr>
        <w:spacing w:line="360" w:lineRule="auto"/>
        <w:ind w:firstLine="560" w:firstLineChars="200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依法设立，无违法违规行为，资信良好，</w:t>
      </w:r>
      <w:r>
        <w:rPr>
          <w:rFonts w:ascii="仿宋" w:hAnsi="仿宋" w:eastAsia="仿宋" w:cs="仿宋"/>
          <w:color w:val="auto"/>
          <w:spacing w:val="-8"/>
          <w:sz w:val="28"/>
          <w:szCs w:val="28"/>
        </w:rPr>
        <w:t>具</w:t>
      </w:r>
      <w:r>
        <w:rPr>
          <w:rFonts w:hint="eastAsia" w:ascii="仿宋" w:hAnsi="仿宋" w:eastAsia="仿宋" w:cs="仿宋"/>
          <w:color w:val="auto"/>
          <w:spacing w:val="-8"/>
          <w:sz w:val="28"/>
          <w:szCs w:val="28"/>
          <w:lang w:val="en-US" w:eastAsia="zh-CN"/>
        </w:rPr>
        <w:t>备体检</w:t>
      </w:r>
      <w:r>
        <w:rPr>
          <w:rFonts w:ascii="仿宋" w:hAnsi="仿宋" w:eastAsia="仿宋" w:cs="仿宋"/>
          <w:color w:val="auto"/>
          <w:spacing w:val="-8"/>
          <w:sz w:val="28"/>
          <w:szCs w:val="28"/>
        </w:rPr>
        <w:t>所必需的</w:t>
      </w:r>
      <w:r>
        <w:rPr>
          <w:rFonts w:hint="eastAsia" w:ascii="仿宋" w:hAnsi="仿宋" w:eastAsia="仿宋" w:cs="仿宋"/>
          <w:color w:val="auto"/>
          <w:spacing w:val="-8"/>
          <w:sz w:val="28"/>
          <w:szCs w:val="28"/>
          <w:lang w:val="en-US" w:eastAsia="zh-CN"/>
        </w:rPr>
        <w:t>检测</w:t>
      </w:r>
      <w:r>
        <w:rPr>
          <w:rFonts w:ascii="仿宋" w:hAnsi="仿宋" w:eastAsia="仿宋" w:cs="仿宋"/>
          <w:color w:val="auto"/>
          <w:spacing w:val="-8"/>
          <w:sz w:val="28"/>
          <w:szCs w:val="28"/>
        </w:rPr>
        <w:t>设备和专业能力</w:t>
      </w:r>
      <w:r>
        <w:rPr>
          <w:rFonts w:hint="eastAsia" w:ascii="仿宋" w:hAnsi="仿宋" w:eastAsia="仿宋" w:cs="仿宋"/>
          <w:color w:val="auto"/>
          <w:spacing w:val="-8"/>
          <w:sz w:val="28"/>
          <w:szCs w:val="28"/>
        </w:rPr>
        <w:t>。</w:t>
      </w:r>
    </w:p>
    <w:p w14:paraId="28080604">
      <w:pPr>
        <w:spacing w:line="360" w:lineRule="auto"/>
        <w:ind w:firstLine="556" w:firstLineChars="200"/>
        <w:rPr>
          <w:rFonts w:ascii="黑体" w:hAnsi="黑体" w:eastAsia="黑体" w:cs="黑体"/>
          <w:spacing w:val="-1"/>
          <w:position w:val="1"/>
          <w:sz w:val="28"/>
          <w:szCs w:val="28"/>
        </w:rPr>
      </w:pPr>
      <w:r>
        <w:rPr>
          <w:rFonts w:ascii="黑体" w:hAnsi="黑体" w:eastAsia="黑体" w:cs="黑体"/>
          <w:spacing w:val="-1"/>
          <w:position w:val="1"/>
          <w:sz w:val="28"/>
          <w:szCs w:val="28"/>
        </w:rPr>
        <w:t>3.投标所需文件</w:t>
      </w:r>
    </w:p>
    <w:p w14:paraId="172E4B43">
      <w:pPr>
        <w:spacing w:line="360" w:lineRule="auto"/>
        <w:ind w:firstLine="560" w:firstLineChars="200"/>
        <w:rPr>
          <w:rFonts w:hint="eastAsia" w:ascii="仿宋" w:hAnsi="仿宋" w:eastAsia="仿宋" w:cs="仿宋"/>
          <w:color w:val="auto"/>
          <w:spacing w:val="-8"/>
          <w:sz w:val="28"/>
          <w:szCs w:val="28"/>
        </w:rPr>
      </w:pPr>
      <w:r>
        <w:rPr>
          <w:rFonts w:hint="eastAsia" w:ascii="仿宋_GB2312" w:hAnsi="Arial" w:eastAsia="仿宋_GB2312" w:cs="Arial"/>
          <w:sz w:val="28"/>
          <w:szCs w:val="28"/>
          <w:lang w:val="en-US" w:eastAsia="zh-CN"/>
        </w:rPr>
        <w:t>参与询价函、公司及法定代表人（单位负责人）证明、报价表及投标人认为有必要提供的其他资料。参与询价的供应商须保证所提交资料真实、完整、有效、一致，否则自行承担由此导致的与本项目有关的任何损失。</w:t>
      </w:r>
      <w:bookmarkStart w:id="0" w:name="_GoBack"/>
      <w:bookmarkEnd w:id="0"/>
    </w:p>
    <w:p w14:paraId="3C01F008">
      <w:pPr>
        <w:spacing w:line="360" w:lineRule="auto"/>
        <w:ind w:firstLine="556" w:firstLineChars="200"/>
        <w:rPr>
          <w:rFonts w:ascii="黑体" w:hAnsi="黑体" w:eastAsia="黑体" w:cs="黑体"/>
          <w:spacing w:val="-1"/>
          <w:position w:val="1"/>
          <w:sz w:val="28"/>
          <w:szCs w:val="28"/>
        </w:rPr>
      </w:pPr>
      <w:r>
        <w:rPr>
          <w:rFonts w:ascii="黑体" w:hAnsi="黑体" w:eastAsia="黑体" w:cs="黑体"/>
          <w:spacing w:val="-1"/>
          <w:position w:val="1"/>
          <w:sz w:val="28"/>
          <w:szCs w:val="28"/>
        </w:rPr>
        <w:t>4.询价文件的递交</w:t>
      </w:r>
    </w:p>
    <w:p w14:paraId="47D3D9B9">
      <w:pPr>
        <w:spacing w:line="360" w:lineRule="auto"/>
        <w:ind w:firstLine="560" w:firstLineChars="200"/>
        <w:rPr>
          <w:rFonts w:hint="eastAsia" w:ascii="仿宋_GB2312" w:hAnsi="Arial" w:eastAsia="仿宋_GB2312" w:cs="Arial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Arial" w:eastAsia="仿宋_GB2312" w:cs="Arial"/>
          <w:sz w:val="28"/>
          <w:szCs w:val="28"/>
          <w:lang w:val="en-US" w:eastAsia="zh-CN"/>
        </w:rPr>
        <w:t>递交截止时间：</w:t>
      </w:r>
      <w:r>
        <w:rPr>
          <w:rFonts w:hint="eastAsia" w:ascii="仿宋_GB2312" w:hAnsi="Arial" w:eastAsia="仿宋_GB2312" w:cs="Arial"/>
          <w:sz w:val="28"/>
          <w:szCs w:val="28"/>
          <w:highlight w:val="none"/>
          <w:lang w:val="en-US" w:eastAsia="zh-CN"/>
        </w:rPr>
        <w:t>202</w:t>
      </w:r>
      <w:r>
        <w:rPr>
          <w:rFonts w:hint="eastAsia" w:ascii="仿宋_GB2312" w:eastAsia="仿宋_GB2312" w:cs="Arial"/>
          <w:sz w:val="28"/>
          <w:szCs w:val="28"/>
          <w:highlight w:val="none"/>
          <w:lang w:val="en-US" w:eastAsia="zh-CN"/>
        </w:rPr>
        <w:t>4</w:t>
      </w:r>
      <w:r>
        <w:rPr>
          <w:rFonts w:hint="eastAsia" w:ascii="仿宋_GB2312" w:hAnsi="Arial" w:eastAsia="仿宋_GB2312" w:cs="Arial"/>
          <w:sz w:val="28"/>
          <w:szCs w:val="28"/>
          <w:highlight w:val="none"/>
          <w:lang w:val="en-US" w:eastAsia="zh-CN"/>
        </w:rPr>
        <w:t>年1</w:t>
      </w:r>
      <w:r>
        <w:rPr>
          <w:rFonts w:hint="eastAsia" w:ascii="仿宋_GB2312" w:eastAsia="仿宋_GB2312" w:cs="Arial"/>
          <w:sz w:val="28"/>
          <w:szCs w:val="28"/>
          <w:highlight w:val="none"/>
          <w:lang w:val="en-US" w:eastAsia="zh-CN"/>
        </w:rPr>
        <w:t>0</w:t>
      </w:r>
      <w:r>
        <w:rPr>
          <w:rFonts w:hint="eastAsia" w:ascii="仿宋_GB2312" w:hAnsi="Arial" w:eastAsia="仿宋_GB2312" w:cs="Arial"/>
          <w:sz w:val="28"/>
          <w:szCs w:val="28"/>
          <w:highlight w:val="none"/>
          <w:lang w:val="en-US" w:eastAsia="zh-CN"/>
        </w:rPr>
        <w:t>月</w:t>
      </w:r>
      <w:r>
        <w:rPr>
          <w:rFonts w:hint="eastAsia" w:ascii="仿宋_GB2312" w:eastAsia="仿宋_GB2312" w:cs="Arial"/>
          <w:sz w:val="28"/>
          <w:szCs w:val="28"/>
          <w:highlight w:val="none"/>
          <w:lang w:val="en-US" w:eastAsia="zh-CN"/>
        </w:rPr>
        <w:t>28</w:t>
      </w:r>
      <w:r>
        <w:rPr>
          <w:rFonts w:hint="eastAsia" w:ascii="仿宋_GB2312" w:hAnsi="Arial" w:eastAsia="仿宋_GB2312" w:cs="Arial"/>
          <w:sz w:val="28"/>
          <w:szCs w:val="28"/>
          <w:highlight w:val="none"/>
          <w:lang w:val="en-US" w:eastAsia="zh-CN"/>
        </w:rPr>
        <w:t>日</w:t>
      </w:r>
    </w:p>
    <w:p w14:paraId="7E18BD96">
      <w:pPr>
        <w:spacing w:line="360" w:lineRule="auto"/>
        <w:ind w:firstLine="560" w:firstLineChars="200"/>
        <w:rPr>
          <w:rFonts w:hint="eastAsia" w:ascii="仿宋_GB2312" w:hAnsi="Arial" w:eastAsia="仿宋_GB2312" w:cs="Arial"/>
          <w:sz w:val="28"/>
          <w:szCs w:val="28"/>
          <w:lang w:val="en-US" w:eastAsia="zh-CN"/>
        </w:rPr>
      </w:pPr>
      <w:r>
        <w:rPr>
          <w:rFonts w:hint="eastAsia" w:ascii="仿宋_GB2312" w:hAnsi="Arial" w:eastAsia="仿宋_GB2312" w:cs="Arial"/>
          <w:sz w:val="28"/>
          <w:szCs w:val="28"/>
          <w:lang w:val="en-US" w:eastAsia="zh-CN"/>
        </w:rPr>
        <w:t>递交地址：上海市浦东新区源深路38弄富源置地广场4号楼(可通过邮件递交)。</w:t>
      </w:r>
    </w:p>
    <w:p w14:paraId="0E3FB325">
      <w:pPr>
        <w:spacing w:line="360" w:lineRule="auto"/>
        <w:ind w:firstLine="556" w:firstLineChars="200"/>
        <w:rPr>
          <w:rFonts w:ascii="黑体" w:hAnsi="黑体" w:eastAsia="黑体" w:cs="黑体"/>
          <w:spacing w:val="-1"/>
          <w:position w:val="1"/>
          <w:sz w:val="28"/>
          <w:szCs w:val="28"/>
        </w:rPr>
      </w:pPr>
      <w:r>
        <w:rPr>
          <w:rFonts w:hint="eastAsia" w:ascii="黑体" w:hAnsi="黑体" w:eastAsia="黑体" w:cs="黑体"/>
          <w:spacing w:val="-1"/>
          <w:position w:val="1"/>
          <w:sz w:val="28"/>
          <w:szCs w:val="28"/>
        </w:rPr>
        <w:t>5.</w:t>
      </w:r>
      <w:r>
        <w:rPr>
          <w:rFonts w:ascii="黑体" w:hAnsi="黑体" w:eastAsia="黑体" w:cs="黑体"/>
          <w:spacing w:val="-1"/>
          <w:position w:val="1"/>
          <w:sz w:val="28"/>
          <w:szCs w:val="28"/>
        </w:rPr>
        <w:t>开标及程序</w:t>
      </w:r>
    </w:p>
    <w:p w14:paraId="388154B6">
      <w:pPr>
        <w:spacing w:line="360" w:lineRule="auto"/>
        <w:ind w:firstLine="560" w:firstLineChars="200"/>
        <w:rPr>
          <w:rFonts w:hint="eastAsia" w:ascii="仿宋_GB2312" w:eastAsia="仿宋_GB2312"/>
          <w:sz w:val="28"/>
          <w:szCs w:val="28"/>
          <w:lang w:eastAsia="zh-CN"/>
        </w:rPr>
      </w:pPr>
      <w:r>
        <w:rPr>
          <w:rFonts w:hint="eastAsia" w:ascii="仿宋_GB2312" w:eastAsia="仿宋_GB2312"/>
          <w:sz w:val="28"/>
          <w:szCs w:val="28"/>
        </w:rPr>
        <w:t>本次询价不设公开仪式。询价单位按照相关规章制度，组织评选</w:t>
      </w:r>
      <w:r>
        <w:rPr>
          <w:rFonts w:hint="eastAsia" w:ascii="仿宋_GB2312" w:eastAsia="仿宋_GB2312"/>
          <w:sz w:val="28"/>
          <w:szCs w:val="28"/>
          <w:lang w:eastAsia="zh-CN"/>
        </w:rPr>
        <w:t>。</w:t>
      </w:r>
    </w:p>
    <w:p w14:paraId="534275A0">
      <w:pPr>
        <w:spacing w:line="360" w:lineRule="auto"/>
        <w:ind w:firstLine="560" w:firstLineChars="200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z w:val="28"/>
          <w:szCs w:val="28"/>
        </w:rPr>
        <w:t>6.合同签订</w:t>
      </w:r>
    </w:p>
    <w:p w14:paraId="32623A11">
      <w:pPr>
        <w:spacing w:line="360" w:lineRule="auto"/>
        <w:ind w:firstLine="560" w:firstLineChars="200"/>
        <w:rPr>
          <w:rFonts w:hint="eastAsia" w:ascii="仿宋_GB2312" w:hAnsi="Arial" w:eastAsia="仿宋_GB2312" w:cs="Arial"/>
          <w:sz w:val="28"/>
          <w:szCs w:val="28"/>
        </w:rPr>
      </w:pPr>
      <w:r>
        <w:rPr>
          <w:rFonts w:hint="eastAsia" w:ascii="仿宋_GB2312" w:hAnsi="Arial" w:eastAsia="仿宋_GB2312" w:cs="Arial"/>
          <w:sz w:val="28"/>
          <w:szCs w:val="28"/>
        </w:rPr>
        <w:t xml:space="preserve">（1）如中选供应商的经营、财务状况发生较大变化或存在违法行为，可能影响其履约能力的，询价单位取消其供应商资格。 </w:t>
      </w:r>
    </w:p>
    <w:p w14:paraId="70E10468">
      <w:pPr>
        <w:spacing w:line="360" w:lineRule="auto"/>
        <w:ind w:firstLine="560" w:firstLineChars="200"/>
        <w:rPr>
          <w:rFonts w:hint="eastAsia" w:ascii="仿宋_GB2312" w:hAnsi="Arial" w:eastAsia="仿宋_GB2312" w:cs="Arial"/>
          <w:sz w:val="28"/>
          <w:szCs w:val="28"/>
        </w:rPr>
      </w:pPr>
      <w:r>
        <w:rPr>
          <w:rFonts w:hint="eastAsia" w:ascii="仿宋_GB2312" w:hAnsi="Arial" w:eastAsia="仿宋_GB2312" w:cs="Arial"/>
          <w:sz w:val="28"/>
          <w:szCs w:val="28"/>
        </w:rPr>
        <w:t xml:space="preserve">（2）询价单位以书面（含电子邮件）形式向中选供应商发出成交通知书，同时将结果通知其他供应商。 </w:t>
      </w:r>
    </w:p>
    <w:p w14:paraId="26B87C9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560" w:firstLineChars="200"/>
        <w:textAlignment w:val="baseline"/>
        <w:rPr>
          <w:rFonts w:hint="eastAsia" w:ascii="仿宋_GB2312" w:eastAsia="仿宋_GB2312" w:cs="Arial"/>
          <w:sz w:val="28"/>
          <w:szCs w:val="28"/>
          <w:lang w:eastAsia="zh-CN"/>
        </w:rPr>
      </w:pPr>
      <w:r>
        <w:rPr>
          <w:rFonts w:hint="eastAsia" w:ascii="仿宋_GB2312" w:hAnsi="Arial" w:eastAsia="仿宋_GB2312" w:cs="Arial"/>
          <w:sz w:val="28"/>
          <w:szCs w:val="28"/>
        </w:rPr>
        <w:t>（3）询价单位和中选供应商根据询价比选文件订立书面合同</w:t>
      </w:r>
      <w:r>
        <w:rPr>
          <w:rFonts w:hint="eastAsia" w:ascii="仿宋_GB2312" w:eastAsia="仿宋_GB2312" w:cs="Arial"/>
          <w:sz w:val="28"/>
          <w:szCs w:val="28"/>
          <w:lang w:eastAsia="zh-CN"/>
        </w:rPr>
        <w:t>。</w:t>
      </w:r>
    </w:p>
    <w:p w14:paraId="06186AA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560" w:firstLineChars="200"/>
        <w:textAlignment w:val="baseline"/>
        <w:rPr>
          <w:rFonts w:hint="eastAsia" w:ascii="仿宋_GB2312" w:hAnsi="Arial" w:eastAsia="仿宋_GB2312" w:cs="Arial"/>
          <w:sz w:val="28"/>
          <w:szCs w:val="28"/>
        </w:rPr>
      </w:pPr>
      <w:r>
        <w:rPr>
          <w:rFonts w:hint="eastAsia" w:ascii="仿宋_GB2312" w:hAnsi="Arial" w:eastAsia="仿宋_GB2312" w:cs="Arial"/>
          <w:sz w:val="28"/>
          <w:szCs w:val="28"/>
        </w:rPr>
        <w:t>中选供应商无正当理由拒签合同，或者提出其他附加条件的，询价单位有权取消其供应商资格。</w:t>
      </w:r>
    </w:p>
    <w:p w14:paraId="0A94761D">
      <w:pPr>
        <w:spacing w:line="360" w:lineRule="auto"/>
        <w:ind w:firstLine="560" w:firstLineChars="200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z w:val="28"/>
          <w:szCs w:val="28"/>
        </w:rPr>
        <w:t>7</w:t>
      </w:r>
      <w:r>
        <w:rPr>
          <w:rFonts w:hint="eastAsia" w:ascii="黑体" w:hAnsi="黑体" w:eastAsia="黑体" w:cs="黑体"/>
          <w:sz w:val="28"/>
          <w:szCs w:val="28"/>
        </w:rPr>
        <w:t>.</w:t>
      </w:r>
      <w:r>
        <w:rPr>
          <w:rFonts w:ascii="黑体" w:hAnsi="黑体" w:eastAsia="黑体" w:cs="黑体"/>
          <w:sz w:val="28"/>
          <w:szCs w:val="28"/>
        </w:rPr>
        <w:t>争议的解决</w:t>
      </w:r>
    </w:p>
    <w:p w14:paraId="479057B7">
      <w:pPr>
        <w:spacing w:line="360" w:lineRule="auto"/>
        <w:ind w:firstLine="560" w:firstLineChars="200"/>
        <w:rPr>
          <w:rFonts w:hint="eastAsia" w:ascii="仿宋_GB2312" w:hAnsi="Arial" w:eastAsia="仿宋_GB2312" w:cs="Arial"/>
          <w:sz w:val="28"/>
          <w:szCs w:val="28"/>
          <w:highlight w:val="none"/>
        </w:rPr>
      </w:pPr>
      <w:r>
        <w:rPr>
          <w:rFonts w:hint="eastAsia" w:ascii="仿宋_GB2312" w:hAnsi="Arial" w:eastAsia="仿宋_GB2312" w:cs="Arial"/>
          <w:sz w:val="28"/>
          <w:szCs w:val="28"/>
        </w:rPr>
        <w:t>在招投标过程中发生的争议，招投标各方当事人应及时沟通、协商解决。经各方友好协商仍不能解决问题的，任何一方均可以</w:t>
      </w:r>
      <w:r>
        <w:rPr>
          <w:rFonts w:hint="eastAsia" w:ascii="仿宋_GB2312" w:hAnsi="Arial" w:eastAsia="仿宋_GB2312" w:cs="Arial"/>
          <w:sz w:val="28"/>
          <w:szCs w:val="28"/>
          <w:highlight w:val="none"/>
        </w:rPr>
        <w:t>向</w:t>
      </w:r>
      <w:r>
        <w:rPr>
          <w:rFonts w:hint="eastAsia" w:ascii="仿宋_GB2312" w:hAnsi="Arial" w:eastAsia="仿宋_GB2312" w:cs="Arial"/>
          <w:sz w:val="28"/>
          <w:szCs w:val="28"/>
          <w:highlight w:val="none"/>
          <w:lang w:val="en-US" w:eastAsia="zh-CN"/>
        </w:rPr>
        <w:t>上海市仲裁委员会</w:t>
      </w:r>
      <w:r>
        <w:rPr>
          <w:rFonts w:hint="eastAsia" w:ascii="仿宋_GB2312" w:hAnsi="Arial" w:eastAsia="仿宋_GB2312" w:cs="Arial"/>
          <w:sz w:val="28"/>
          <w:szCs w:val="28"/>
          <w:highlight w:val="none"/>
        </w:rPr>
        <w:t>申请仲裁解决。</w:t>
      </w:r>
    </w:p>
    <w:p w14:paraId="14C1CC83">
      <w:pPr>
        <w:spacing w:line="360" w:lineRule="auto"/>
        <w:ind w:firstLine="560" w:firstLineChars="200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z w:val="28"/>
          <w:szCs w:val="28"/>
        </w:rPr>
        <w:t>8</w:t>
      </w:r>
      <w:r>
        <w:rPr>
          <w:rFonts w:hint="eastAsia" w:ascii="黑体" w:hAnsi="黑体" w:eastAsia="黑体" w:cs="黑体"/>
          <w:sz w:val="28"/>
          <w:szCs w:val="28"/>
        </w:rPr>
        <w:t>.招标联系人</w:t>
      </w:r>
    </w:p>
    <w:p w14:paraId="5464166A">
      <w:pPr>
        <w:spacing w:line="360" w:lineRule="auto"/>
        <w:ind w:firstLine="560" w:firstLineChars="200"/>
        <w:rPr>
          <w:rFonts w:hint="eastAsia" w:ascii="仿宋_GB2312" w:hAnsi="Arial" w:eastAsia="仿宋_GB2312" w:cs="Arial"/>
          <w:sz w:val="28"/>
          <w:szCs w:val="28"/>
        </w:rPr>
      </w:pPr>
      <w:r>
        <w:rPr>
          <w:rFonts w:hint="eastAsia" w:ascii="仿宋_GB2312" w:hAnsi="Arial" w:eastAsia="仿宋_GB2312" w:cs="Arial"/>
          <w:sz w:val="28"/>
          <w:szCs w:val="28"/>
        </w:rPr>
        <w:t>招标人：诚通混改私募基金管理有限公司</w:t>
      </w:r>
    </w:p>
    <w:p w14:paraId="1FECC99B">
      <w:pPr>
        <w:spacing w:line="360" w:lineRule="auto"/>
        <w:ind w:firstLine="560" w:firstLineChars="200"/>
        <w:rPr>
          <w:rFonts w:hint="eastAsia" w:ascii="仿宋_GB2312" w:hAnsi="Arial" w:eastAsia="仿宋_GB2312" w:cs="Arial"/>
          <w:sz w:val="28"/>
          <w:szCs w:val="28"/>
          <w:lang w:val="en-US" w:eastAsia="zh-CN"/>
        </w:rPr>
      </w:pPr>
      <w:r>
        <w:rPr>
          <w:rFonts w:hint="eastAsia" w:ascii="仿宋_GB2312" w:hAnsi="Arial" w:eastAsia="仿宋_GB2312" w:cs="Arial"/>
          <w:sz w:val="28"/>
          <w:szCs w:val="28"/>
        </w:rPr>
        <w:t>地址：</w:t>
      </w:r>
      <w:r>
        <w:rPr>
          <w:rFonts w:hint="eastAsia" w:ascii="仿宋_GB2312" w:hAnsi="Arial" w:eastAsia="仿宋_GB2312" w:cs="Arial"/>
          <w:sz w:val="28"/>
          <w:szCs w:val="28"/>
          <w:lang w:val="en-US" w:eastAsia="zh-CN"/>
        </w:rPr>
        <w:t>上海市浦东新区源深路38弄富源置地广场4号楼</w:t>
      </w:r>
    </w:p>
    <w:p w14:paraId="7C25EA23">
      <w:pPr>
        <w:spacing w:line="360" w:lineRule="auto"/>
        <w:ind w:firstLine="560" w:firstLineChars="200"/>
        <w:rPr>
          <w:rFonts w:hint="eastAsia" w:ascii="仿宋_GB2312" w:hAnsi="Arial" w:eastAsia="仿宋_GB2312" w:cs="Arial"/>
          <w:sz w:val="28"/>
          <w:szCs w:val="28"/>
          <w:lang w:eastAsia="zh-CN"/>
        </w:rPr>
      </w:pPr>
      <w:r>
        <w:rPr>
          <w:rFonts w:hint="eastAsia" w:ascii="仿宋_GB2312" w:hAnsi="Arial" w:eastAsia="仿宋_GB2312" w:cs="Arial"/>
          <w:sz w:val="28"/>
          <w:szCs w:val="28"/>
        </w:rPr>
        <w:t>联系人：</w:t>
      </w:r>
      <w:r>
        <w:rPr>
          <w:rFonts w:hint="eastAsia" w:ascii="仿宋_GB2312" w:eastAsia="仿宋_GB2312" w:cs="Arial"/>
          <w:sz w:val="28"/>
          <w:szCs w:val="28"/>
          <w:highlight w:val="none"/>
          <w:lang w:val="en-US" w:eastAsia="zh-CN"/>
        </w:rPr>
        <w:t>黎婷</w:t>
      </w:r>
    </w:p>
    <w:p w14:paraId="52934592">
      <w:pPr>
        <w:spacing w:line="360" w:lineRule="auto"/>
        <w:ind w:firstLine="560" w:firstLineChars="200"/>
        <w:rPr>
          <w:rFonts w:hint="eastAsia" w:ascii="仿宋_GB2312" w:hAnsi="Arial" w:eastAsia="仿宋_GB2312" w:cs="Arial"/>
          <w:sz w:val="28"/>
          <w:szCs w:val="28"/>
        </w:rPr>
      </w:pPr>
      <w:r>
        <w:rPr>
          <w:rFonts w:hint="eastAsia" w:ascii="仿宋_GB2312" w:hAnsi="Arial" w:eastAsia="仿宋_GB2312" w:cs="Arial"/>
          <w:sz w:val="28"/>
          <w:szCs w:val="28"/>
        </w:rPr>
        <w:t>联系电话：</w:t>
      </w:r>
      <w:r>
        <w:rPr>
          <w:rFonts w:hint="eastAsia" w:ascii="仿宋_GB2312" w:hAnsi="Arial" w:eastAsia="仿宋_GB2312" w:cs="Arial"/>
          <w:sz w:val="28"/>
          <w:szCs w:val="28"/>
          <w:highlight w:val="none"/>
        </w:rPr>
        <w:t>021-33269922-9517</w:t>
      </w:r>
    </w:p>
    <w:p w14:paraId="1D3391FF">
      <w:pPr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_GB2312" w:hAnsi="Arial" w:eastAsia="仿宋_GB2312" w:cs="Arial"/>
          <w:sz w:val="28"/>
          <w:szCs w:val="28"/>
        </w:rPr>
        <w:t>邮箱</w:t>
      </w:r>
      <w:r>
        <w:rPr>
          <w:rFonts w:hint="eastAsia" w:ascii="仿宋_GB2312" w:hAnsi="仿宋_GB2312" w:eastAsia="仿宋_GB2312" w:cs="仿宋_GB2312"/>
          <w:sz w:val="28"/>
          <w:szCs w:val="28"/>
        </w:rPr>
        <w:t>：</w:t>
      </w:r>
      <w:r>
        <w:rPr>
          <w:rFonts w:hint="default" w:ascii="Times New Roman" w:hAnsi="Times New Roman" w:eastAsia="仿宋_GB2312" w:cs="Times New Roman"/>
          <w:sz w:val="28"/>
          <w:szCs w:val="28"/>
        </w:rPr>
        <w:fldChar w:fldCharType="begin"/>
      </w:r>
      <w:r>
        <w:rPr>
          <w:rFonts w:hint="default" w:ascii="Times New Roman" w:hAnsi="Times New Roman" w:eastAsia="仿宋_GB2312" w:cs="Times New Roman"/>
          <w:sz w:val="28"/>
          <w:szCs w:val="28"/>
        </w:rPr>
        <w:instrText xml:space="preserve"> HYPERLINK "mailto:xzcg@cthgfund.com" </w:instrText>
      </w:r>
      <w:r>
        <w:rPr>
          <w:rFonts w:hint="default" w:ascii="Times New Roman" w:hAnsi="Times New Roman" w:eastAsia="仿宋_GB2312" w:cs="Times New Roman"/>
          <w:sz w:val="28"/>
          <w:szCs w:val="28"/>
        </w:rPr>
        <w:fldChar w:fldCharType="separate"/>
      </w:r>
      <w:r>
        <w:rPr>
          <w:rFonts w:hint="default" w:ascii="Times New Roman" w:hAnsi="Times New Roman" w:eastAsia="仿宋_GB2312" w:cs="Times New Roman"/>
          <w:sz w:val="28"/>
          <w:szCs w:val="28"/>
        </w:rPr>
        <w:t>xzcg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@</w:t>
      </w:r>
      <w:r>
        <w:rPr>
          <w:rFonts w:hint="default" w:ascii="Times New Roman" w:hAnsi="Times New Roman" w:eastAsia="仿宋_GB2312" w:cs="Times New Roman"/>
          <w:sz w:val="28"/>
          <w:szCs w:val="28"/>
        </w:rPr>
        <w:t>cthgfund.com</w:t>
      </w:r>
      <w:r>
        <w:rPr>
          <w:rFonts w:hint="default" w:ascii="Times New Roman" w:hAnsi="Times New Roman" w:eastAsia="仿宋_GB2312" w:cs="Times New Roman"/>
          <w:sz w:val="28"/>
          <w:szCs w:val="28"/>
        </w:rPr>
        <w:fldChar w:fldCharType="end"/>
      </w:r>
    </w:p>
    <w:p w14:paraId="0928F489">
      <w:pPr>
        <w:spacing w:line="360" w:lineRule="auto"/>
      </w:pPr>
    </w:p>
    <w:p w14:paraId="17893843">
      <w:pPr>
        <w:spacing w:line="360" w:lineRule="auto"/>
        <w:ind w:firstLine="560" w:firstLineChars="200"/>
        <w:rPr>
          <w:rFonts w:hint="eastAsia" w:ascii="仿宋_GB2312" w:hAnsi="Arial" w:eastAsia="仿宋_GB2312" w:cs="Arial"/>
          <w:sz w:val="28"/>
          <w:szCs w:val="28"/>
        </w:rPr>
      </w:pPr>
      <w:r>
        <w:rPr>
          <w:rFonts w:hint="eastAsia" w:ascii="仿宋_GB2312" w:hAnsi="Arial" w:eastAsia="仿宋_GB2312" w:cs="Arial"/>
          <w:sz w:val="28"/>
          <w:szCs w:val="28"/>
        </w:rPr>
        <w:t>附件：诚通混改私募基金管理有限公司202</w:t>
      </w:r>
      <w:r>
        <w:rPr>
          <w:rFonts w:hint="eastAsia" w:ascii="仿宋_GB2312" w:eastAsia="仿宋_GB2312" w:cs="Arial"/>
          <w:sz w:val="28"/>
          <w:szCs w:val="28"/>
          <w:lang w:val="en-US" w:eastAsia="zh-CN"/>
        </w:rPr>
        <w:t>4</w:t>
      </w:r>
      <w:r>
        <w:rPr>
          <w:rFonts w:hint="eastAsia" w:ascii="仿宋_GB2312" w:hAnsi="Arial" w:eastAsia="仿宋_GB2312" w:cs="Arial"/>
          <w:sz w:val="28"/>
          <w:szCs w:val="28"/>
        </w:rPr>
        <w:t>年体检项目需求列表</w:t>
      </w:r>
    </w:p>
    <w:p w14:paraId="2863A04F">
      <w:pPr>
        <w:spacing w:line="360" w:lineRule="auto"/>
        <w:rPr>
          <w:rFonts w:hint="eastAsia" w:ascii="仿宋_GB2312" w:hAnsi="Arial" w:eastAsia="仿宋_GB2312" w:cs="Arial"/>
          <w:sz w:val="28"/>
          <w:szCs w:val="28"/>
        </w:rPr>
      </w:pPr>
    </w:p>
    <w:p w14:paraId="4FF3C643">
      <w:pPr>
        <w:spacing w:line="360" w:lineRule="auto"/>
        <w:ind w:firstLine="560" w:firstLineChars="200"/>
        <w:jc w:val="right"/>
        <w:rPr>
          <w:rFonts w:hint="eastAsia" w:ascii="仿宋_GB2312" w:hAnsi="Arial" w:eastAsia="仿宋_GB2312" w:cs="Arial"/>
          <w:sz w:val="28"/>
          <w:szCs w:val="28"/>
        </w:rPr>
      </w:pPr>
      <w:r>
        <w:rPr>
          <w:rFonts w:hint="eastAsia" w:ascii="仿宋_GB2312" w:hAnsi="Arial" w:eastAsia="仿宋_GB2312" w:cs="Arial"/>
          <w:sz w:val="28"/>
          <w:szCs w:val="28"/>
        </w:rPr>
        <w:t>诚通混改私募基金管理有限公司</w:t>
      </w:r>
    </w:p>
    <w:p w14:paraId="7E6844A0">
      <w:pPr>
        <w:spacing w:line="360" w:lineRule="auto"/>
        <w:ind w:firstLine="560" w:firstLineChars="200"/>
        <w:jc w:val="right"/>
        <w:rPr>
          <w:rFonts w:hint="eastAsia" w:ascii="仿宋_GB2312" w:hAnsi="Arial" w:eastAsia="仿宋_GB2312" w:cs="Arial"/>
          <w:sz w:val="28"/>
          <w:szCs w:val="28"/>
        </w:rPr>
      </w:pPr>
      <w:r>
        <w:rPr>
          <w:rFonts w:hint="eastAsia" w:ascii="仿宋_GB2312" w:hAnsi="Arial" w:eastAsia="仿宋_GB2312" w:cs="Arial"/>
          <w:sz w:val="28"/>
          <w:szCs w:val="28"/>
        </w:rPr>
        <w:t xml:space="preserve">                                      202</w:t>
      </w:r>
      <w:r>
        <w:rPr>
          <w:rFonts w:hint="eastAsia" w:ascii="仿宋_GB2312" w:eastAsia="仿宋_GB2312" w:cs="Arial"/>
          <w:sz w:val="28"/>
          <w:szCs w:val="28"/>
          <w:lang w:val="en-US" w:eastAsia="zh-CN"/>
        </w:rPr>
        <w:t>4</w:t>
      </w:r>
      <w:r>
        <w:rPr>
          <w:rFonts w:hint="eastAsia" w:ascii="仿宋_GB2312" w:hAnsi="Arial" w:eastAsia="仿宋_GB2312" w:cs="Arial"/>
          <w:sz w:val="28"/>
          <w:szCs w:val="28"/>
        </w:rPr>
        <w:t>年10月</w:t>
      </w:r>
      <w:r>
        <w:rPr>
          <w:rFonts w:hint="eastAsia" w:ascii="仿宋_GB2312" w:eastAsia="仿宋_GB2312" w:cs="Arial"/>
          <w:sz w:val="28"/>
          <w:szCs w:val="28"/>
          <w:lang w:val="en-US" w:eastAsia="zh-CN"/>
        </w:rPr>
        <w:t>15</w:t>
      </w:r>
      <w:r>
        <w:rPr>
          <w:rFonts w:hint="eastAsia" w:ascii="仿宋_GB2312" w:hAnsi="Arial" w:eastAsia="仿宋_GB2312" w:cs="Arial"/>
          <w:sz w:val="28"/>
          <w:szCs w:val="28"/>
        </w:rPr>
        <w:t>日</w:t>
      </w:r>
    </w:p>
    <w:p w14:paraId="7B2CF719">
      <w:pPr>
        <w:spacing w:line="360" w:lineRule="auto"/>
        <w:ind w:firstLine="560" w:firstLineChars="200"/>
        <w:jc w:val="right"/>
        <w:rPr>
          <w:rFonts w:hint="eastAsia" w:ascii="仿宋_GB2312" w:hAnsi="Arial" w:eastAsia="仿宋_GB2312" w:cs="Arial"/>
          <w:sz w:val="28"/>
          <w:szCs w:val="28"/>
        </w:rPr>
      </w:pPr>
    </w:p>
    <w:p w14:paraId="5DE37284">
      <w:pPr>
        <w:spacing w:line="360" w:lineRule="auto"/>
        <w:ind w:firstLine="560" w:firstLineChars="200"/>
        <w:jc w:val="right"/>
        <w:rPr>
          <w:rFonts w:hint="eastAsia" w:ascii="仿宋_GB2312" w:hAnsi="Arial" w:eastAsia="仿宋_GB2312" w:cs="Arial"/>
          <w:sz w:val="28"/>
          <w:szCs w:val="28"/>
        </w:rPr>
      </w:pPr>
    </w:p>
    <w:p w14:paraId="744CB8E9">
      <w:pPr>
        <w:spacing w:line="360" w:lineRule="auto"/>
        <w:jc w:val="left"/>
        <w:rPr>
          <w:rFonts w:hint="eastAsia" w:ascii="仿宋_GB2312" w:hAnsi="Arial" w:eastAsia="仿宋_GB2312" w:cs="Arial"/>
          <w:sz w:val="28"/>
          <w:szCs w:val="28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-498475</wp:posOffset>
                </wp:positionH>
                <wp:positionV relativeFrom="paragraph">
                  <wp:posOffset>-294005</wp:posOffset>
                </wp:positionV>
                <wp:extent cx="5343525" cy="657225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435100" y="10011410"/>
                          <a:ext cx="5343525" cy="6572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4476FC2">
                            <w:pPr>
                              <w:rPr>
                                <w:rFonts w:hint="eastAsia" w:ascii="微软雅黑" w:hAnsi="微软雅黑" w:eastAsia="微软雅黑" w:cs="微软雅黑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lang w:val="en-US" w:eastAsia="zh-CN"/>
                              </w:rPr>
                              <w:t>附件：</w:t>
                            </w:r>
                          </w:p>
                          <w:p w14:paraId="0E65530A">
                            <w:pPr>
                              <w:ind w:firstLine="280" w:firstLineChars="100"/>
                              <w:rPr>
                                <w:rFonts w:hint="eastAsia" w:ascii="微软雅黑" w:hAnsi="微软雅黑" w:eastAsia="微软雅黑" w:cs="微软雅黑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sz w:val="28"/>
                                <w:szCs w:val="28"/>
                                <w:lang w:val="en-US" w:eastAsia="zh-CN"/>
                              </w:rPr>
                              <w:t>诚通混改私募基金管理有限公司2024年体检项目需求列表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9.25pt;margin-top:-23.15pt;height:51.75pt;width:420.75pt;z-index:251662336;mso-width-relative:page;mso-height-relative:page;" fillcolor="#FFFFFF [3212]" filled="t" stroked="f" coordsize="21600,21600" o:gfxdata="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24476FC2">
                      <w:pPr>
                        <w:rPr>
                          <w:rFonts w:hint="eastAsia" w:ascii="微软雅黑" w:hAnsi="微软雅黑" w:eastAsia="微软雅黑" w:cs="微软雅黑"/>
                          <w:lang w:val="en-US" w:eastAsia="zh-CN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lang w:val="en-US" w:eastAsia="zh-CN"/>
                        </w:rPr>
                        <w:t>附件：</w:t>
                      </w:r>
                    </w:p>
                    <w:p w14:paraId="0E65530A">
                      <w:pPr>
                        <w:ind w:firstLine="280" w:firstLineChars="100"/>
                        <w:rPr>
                          <w:rFonts w:hint="eastAsia" w:ascii="微软雅黑" w:hAnsi="微软雅黑" w:eastAsia="微软雅黑" w:cs="微软雅黑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sz w:val="28"/>
                          <w:szCs w:val="28"/>
                          <w:lang w:val="en-US" w:eastAsia="zh-CN"/>
                        </w:rPr>
                        <w:t>诚通混改私募基金管理有限公司2024年体检项目需求列表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仿宋_GB2312" w:eastAsia="仿宋_GB2312" w:hAnsiTheme="minorHAnsi" w:cstheme="minorBidi"/>
          <w:snapToGrid/>
          <w:kern w:val="2"/>
          <w:sz w:val="28"/>
          <w:szCs w:val="28"/>
          <w:lang w:val="en-US" w:eastAsia="zh-CN" w:bidi="ar-SA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-1150620</wp:posOffset>
            </wp:positionH>
            <wp:positionV relativeFrom="page">
              <wp:posOffset>-635</wp:posOffset>
            </wp:positionV>
            <wp:extent cx="7566025" cy="10701020"/>
            <wp:effectExtent l="0" t="0" r="6350" b="5080"/>
            <wp:wrapTight wrapText="bothSides">
              <wp:wrapPolygon>
                <wp:start x="0" y="0"/>
                <wp:lineTo x="0" y="21572"/>
                <wp:lineTo x="21564" y="21572"/>
                <wp:lineTo x="21564" y="0"/>
                <wp:lineTo x="0" y="0"/>
              </wp:wrapPolygon>
            </wp:wrapTight>
            <wp:docPr id="4" name="图片 4" descr="附件：诚通混改私募基金管理有限公司2023年体检项目需求列表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附件：诚通混改私募基金管理有限公司2023年体检项目需求列表_0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66025" cy="107010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E736493">
      <w:pPr>
        <w:spacing w:line="360" w:lineRule="auto"/>
        <w:jc w:val="left"/>
        <w:rPr>
          <w:rFonts w:hint="eastAsia" w:ascii="仿宋_GB2312" w:hAnsi="Arial" w:eastAsia="仿宋_GB2312" w:cs="Arial"/>
          <w:sz w:val="28"/>
          <w:szCs w:val="28"/>
        </w:rPr>
      </w:pPr>
      <w:r>
        <w:rPr>
          <w:rFonts w:hint="default" w:ascii="仿宋_GB2312" w:eastAsia="仿宋_GB2312" w:hAnsiTheme="minorHAnsi" w:cstheme="minorBidi"/>
          <w:snapToGrid/>
          <w:kern w:val="2"/>
          <w:sz w:val="28"/>
          <w:szCs w:val="28"/>
          <w:lang w:val="en-US" w:eastAsia="zh-CN" w:bidi="ar-SA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-1143635</wp:posOffset>
            </wp:positionH>
            <wp:positionV relativeFrom="page">
              <wp:posOffset>2540</wp:posOffset>
            </wp:positionV>
            <wp:extent cx="7552690" cy="10680065"/>
            <wp:effectExtent l="0" t="0" r="635" b="6985"/>
            <wp:wrapTight wrapText="bothSides">
              <wp:wrapPolygon>
                <wp:start x="0" y="0"/>
                <wp:lineTo x="0" y="21576"/>
                <wp:lineTo x="21575" y="21576"/>
                <wp:lineTo x="21575" y="0"/>
                <wp:lineTo x="0" y="0"/>
              </wp:wrapPolygon>
            </wp:wrapTight>
            <wp:docPr id="5" name="图片 5" descr="附件：诚通混改私募基金管理有限公司2023年体检项目需求列表_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附件：诚通混改私募基金管理有限公司2023年体检项目需求列表_0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5C94A70">
      <w:pPr>
        <w:spacing w:line="360" w:lineRule="auto"/>
        <w:jc w:val="left"/>
        <w:rPr>
          <w:rFonts w:hint="eastAsia" w:ascii="仿宋_GB2312" w:hAnsi="Arial" w:eastAsia="仿宋_GB2312" w:cs="Arial"/>
          <w:sz w:val="28"/>
          <w:szCs w:val="28"/>
        </w:rPr>
      </w:pPr>
      <w:r>
        <w:rPr>
          <w:rFonts w:hint="default" w:ascii="仿宋_GB2312" w:eastAsia="仿宋_GB2312" w:hAnsiTheme="minorHAnsi" w:cstheme="minorBidi"/>
          <w:snapToGrid/>
          <w:kern w:val="2"/>
          <w:sz w:val="28"/>
          <w:szCs w:val="28"/>
          <w:lang w:val="en-US" w:eastAsia="zh-CN" w:bidi="ar-SA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-1143000</wp:posOffset>
            </wp:positionH>
            <wp:positionV relativeFrom="paragraph">
              <wp:posOffset>-902970</wp:posOffset>
            </wp:positionV>
            <wp:extent cx="7543800" cy="10667365"/>
            <wp:effectExtent l="0" t="0" r="0" b="635"/>
            <wp:wrapTight wrapText="bothSides">
              <wp:wrapPolygon>
                <wp:start x="0" y="0"/>
                <wp:lineTo x="0" y="21582"/>
                <wp:lineTo x="21573" y="21582"/>
                <wp:lineTo x="21573" y="0"/>
                <wp:lineTo x="0" y="0"/>
              </wp:wrapPolygon>
            </wp:wrapTight>
            <wp:docPr id="6" name="图片 6" descr="附件：诚通混改私募基金管理有限公司2023年体检项目需求列表_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附件：诚通混改私募基金管理有限公司2023年体检项目需求列表_0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73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C1EB672">
      <w:pPr>
        <w:spacing w:line="360" w:lineRule="auto"/>
        <w:ind w:firstLine="560" w:firstLineChars="200"/>
        <w:jc w:val="right"/>
        <w:rPr>
          <w:rFonts w:hint="eastAsia" w:ascii="仿宋_GB2312" w:hAnsi="Arial" w:eastAsia="仿宋_GB2312" w:cs="Arial"/>
          <w:sz w:val="28"/>
          <w:szCs w:val="28"/>
        </w:rPr>
      </w:pPr>
    </w:p>
    <w:p w14:paraId="01FC2C85">
      <w:pPr>
        <w:spacing w:line="360" w:lineRule="auto"/>
        <w:ind w:firstLine="560" w:firstLineChars="200"/>
        <w:jc w:val="right"/>
        <w:rPr>
          <w:rFonts w:hint="eastAsia" w:ascii="仿宋_GB2312" w:hAnsi="Arial" w:eastAsia="仿宋_GB2312" w:cs="Arial"/>
          <w:sz w:val="28"/>
          <w:szCs w:val="28"/>
        </w:rPr>
      </w:pPr>
    </w:p>
    <w:p w14:paraId="1C7C9868">
      <w:pPr>
        <w:spacing w:line="360" w:lineRule="auto"/>
        <w:ind w:firstLine="560" w:firstLineChars="200"/>
        <w:jc w:val="right"/>
        <w:rPr>
          <w:rFonts w:hint="eastAsia" w:ascii="仿宋_GB2312" w:hAnsi="Arial" w:eastAsia="仿宋_GB2312" w:cs="Arial"/>
          <w:sz w:val="28"/>
          <w:szCs w:val="28"/>
        </w:rPr>
      </w:pPr>
    </w:p>
    <w:p w14:paraId="4ECFB045">
      <w:pPr>
        <w:spacing w:line="360" w:lineRule="auto"/>
        <w:ind w:firstLine="560" w:firstLineChars="200"/>
        <w:jc w:val="right"/>
        <w:rPr>
          <w:rFonts w:hint="eastAsia" w:ascii="仿宋_GB2312" w:hAnsi="Arial" w:eastAsia="仿宋_GB2312" w:cs="Arial"/>
          <w:sz w:val="28"/>
          <w:szCs w:val="28"/>
        </w:rPr>
      </w:pPr>
    </w:p>
    <w:p w14:paraId="195D2758">
      <w:pPr>
        <w:spacing w:line="360" w:lineRule="auto"/>
        <w:ind w:firstLine="560" w:firstLineChars="200"/>
        <w:jc w:val="right"/>
        <w:rPr>
          <w:rFonts w:hint="eastAsia" w:ascii="仿宋_GB2312" w:hAnsi="Arial" w:eastAsia="仿宋_GB2312" w:cs="Arial"/>
          <w:sz w:val="28"/>
          <w:szCs w:val="28"/>
        </w:rPr>
      </w:pPr>
    </w:p>
    <w:p w14:paraId="3A73C4A6">
      <w:pPr>
        <w:spacing w:line="360" w:lineRule="auto"/>
        <w:ind w:firstLine="560" w:firstLineChars="200"/>
        <w:jc w:val="right"/>
        <w:rPr>
          <w:rFonts w:hint="eastAsia" w:ascii="仿宋_GB2312" w:hAnsi="Arial" w:eastAsia="仿宋_GB2312" w:cs="Arial"/>
          <w:sz w:val="28"/>
          <w:szCs w:val="28"/>
        </w:rPr>
      </w:pPr>
    </w:p>
    <w:p w14:paraId="0D8C6C72">
      <w:pPr>
        <w:spacing w:line="360" w:lineRule="auto"/>
        <w:ind w:firstLine="560" w:firstLineChars="200"/>
        <w:jc w:val="right"/>
        <w:rPr>
          <w:rFonts w:hint="eastAsia" w:ascii="仿宋_GB2312" w:hAnsi="Arial" w:eastAsia="仿宋_GB2312" w:cs="Arial"/>
          <w:sz w:val="28"/>
          <w:szCs w:val="28"/>
        </w:rPr>
      </w:pPr>
    </w:p>
    <w:p w14:paraId="108F340B">
      <w:pPr>
        <w:spacing w:line="360" w:lineRule="auto"/>
        <w:ind w:firstLine="560" w:firstLineChars="200"/>
        <w:jc w:val="right"/>
        <w:rPr>
          <w:rFonts w:hint="eastAsia" w:ascii="仿宋_GB2312" w:hAnsi="Arial" w:eastAsia="仿宋_GB2312" w:cs="Arial"/>
          <w:sz w:val="28"/>
          <w:szCs w:val="28"/>
        </w:rPr>
      </w:pPr>
    </w:p>
    <w:p w14:paraId="3C3309D4">
      <w:pPr>
        <w:spacing w:line="360" w:lineRule="auto"/>
        <w:ind w:firstLine="560" w:firstLineChars="200"/>
        <w:jc w:val="right"/>
        <w:rPr>
          <w:rFonts w:hint="eastAsia" w:ascii="仿宋_GB2312" w:hAnsi="Arial" w:eastAsia="仿宋_GB2312" w:cs="Arial"/>
          <w:sz w:val="28"/>
          <w:szCs w:val="28"/>
        </w:rPr>
      </w:pPr>
    </w:p>
    <w:p w14:paraId="0294DB79">
      <w:pPr>
        <w:spacing w:line="360" w:lineRule="auto"/>
        <w:ind w:firstLine="560" w:firstLineChars="200"/>
        <w:jc w:val="right"/>
        <w:rPr>
          <w:rFonts w:hint="eastAsia" w:ascii="仿宋_GB2312" w:hAnsi="Arial" w:eastAsia="仿宋_GB2312" w:cs="Arial"/>
          <w:sz w:val="28"/>
          <w:szCs w:val="28"/>
        </w:rPr>
      </w:pPr>
    </w:p>
    <w:p w14:paraId="5F968A33">
      <w:pPr>
        <w:spacing w:line="360" w:lineRule="auto"/>
        <w:ind w:firstLine="560" w:firstLineChars="200"/>
        <w:jc w:val="right"/>
        <w:rPr>
          <w:rFonts w:hint="eastAsia" w:ascii="仿宋_GB2312" w:hAnsi="Arial" w:eastAsia="仿宋_GB2312" w:cs="Arial"/>
          <w:sz w:val="28"/>
          <w:szCs w:val="28"/>
        </w:rPr>
      </w:pPr>
    </w:p>
    <w:p w14:paraId="0D92F44E">
      <w:pPr>
        <w:spacing w:line="360" w:lineRule="auto"/>
        <w:ind w:firstLine="560" w:firstLineChars="200"/>
        <w:jc w:val="right"/>
        <w:rPr>
          <w:rFonts w:hint="eastAsia" w:ascii="仿宋_GB2312" w:hAnsi="Arial" w:eastAsia="仿宋_GB2312" w:cs="Arial"/>
          <w:sz w:val="28"/>
          <w:szCs w:val="28"/>
        </w:rPr>
      </w:pPr>
    </w:p>
    <w:p w14:paraId="26C5AABB">
      <w:pPr>
        <w:spacing w:line="360" w:lineRule="auto"/>
        <w:ind w:firstLine="560" w:firstLineChars="200"/>
        <w:jc w:val="right"/>
        <w:rPr>
          <w:rFonts w:hint="eastAsia" w:ascii="仿宋_GB2312" w:hAnsi="Arial" w:eastAsia="仿宋_GB2312" w:cs="Arial"/>
          <w:sz w:val="28"/>
          <w:szCs w:val="28"/>
        </w:rPr>
      </w:pPr>
    </w:p>
    <w:p w14:paraId="797B5E78">
      <w:pPr>
        <w:spacing w:line="360" w:lineRule="auto"/>
        <w:ind w:firstLine="560" w:firstLineChars="200"/>
        <w:jc w:val="right"/>
        <w:rPr>
          <w:rFonts w:hint="eastAsia" w:ascii="仿宋_GB2312" w:hAnsi="Arial" w:eastAsia="仿宋_GB2312" w:cs="Arial"/>
          <w:sz w:val="28"/>
          <w:szCs w:val="28"/>
        </w:rPr>
      </w:pPr>
    </w:p>
    <w:p w14:paraId="7BF51EB9">
      <w:pPr>
        <w:spacing w:line="360" w:lineRule="auto"/>
        <w:ind w:firstLine="560" w:firstLineChars="200"/>
        <w:jc w:val="right"/>
        <w:rPr>
          <w:rFonts w:hint="eastAsia" w:ascii="仿宋_GB2312" w:hAnsi="Arial" w:eastAsia="仿宋_GB2312" w:cs="Arial"/>
          <w:sz w:val="28"/>
          <w:szCs w:val="28"/>
        </w:rPr>
      </w:pPr>
    </w:p>
    <w:p w14:paraId="5A412AAD">
      <w:pPr>
        <w:spacing w:line="360" w:lineRule="auto"/>
        <w:ind w:firstLine="560" w:firstLineChars="200"/>
        <w:jc w:val="right"/>
        <w:rPr>
          <w:rFonts w:hint="eastAsia" w:ascii="仿宋_GB2312" w:hAnsi="Arial" w:eastAsia="仿宋_GB2312" w:cs="Arial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M2OTk1MGYwN2NiMzk5N2QzNTE4YTQ3MDVkNjdmMjYifQ=="/>
  </w:docVars>
  <w:rsids>
    <w:rsidRoot w:val="239E742B"/>
    <w:rsid w:val="00477EC0"/>
    <w:rsid w:val="009752DA"/>
    <w:rsid w:val="00B114A2"/>
    <w:rsid w:val="00F3611C"/>
    <w:rsid w:val="06F56B3F"/>
    <w:rsid w:val="07B15E59"/>
    <w:rsid w:val="0CD315FE"/>
    <w:rsid w:val="239E742B"/>
    <w:rsid w:val="39EC1E97"/>
    <w:rsid w:val="42D25BEC"/>
    <w:rsid w:val="431D0811"/>
    <w:rsid w:val="47FA3856"/>
    <w:rsid w:val="67ED0374"/>
    <w:rsid w:val="68C353E6"/>
    <w:rsid w:val="6A534F3F"/>
    <w:rsid w:val="7BA63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738</Words>
  <Characters>801</Characters>
  <Lines>7</Lines>
  <Paragraphs>2</Paragraphs>
  <TotalTime>8</TotalTime>
  <ScaleCrop>false</ScaleCrop>
  <LinksUpToDate>false</LinksUpToDate>
  <CharactersWithSpaces>854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2023-10-08T06:41:00Z</dcterms:created>
  <dc:creator>黎婷</dc:creator>
  <cp:lastModifiedBy>黎婷</cp:lastModifiedBy>
  <dcterms:modified xsi:type="dcterms:W3CDTF">2024-10-15T07:31:12Z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88D5E5D6AD2145E38A78DA782D8C965A_13</vt:lpwstr>
  </property>
</Properties>
</file>