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诚通混改私募基金管理有限公司</w:t>
      </w: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招标代理服务机构</w:t>
      </w:r>
      <w:r>
        <w:rPr>
          <w:rFonts w:hint="eastAsia" w:ascii="方正小标宋简体" w:eastAsia="方正小标宋简体"/>
          <w:sz w:val="44"/>
          <w:szCs w:val="44"/>
        </w:rPr>
        <w:t>询价函</w:t>
      </w:r>
    </w:p>
    <w:p>
      <w:pPr>
        <w:spacing w:line="500" w:lineRule="exact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1.项目简介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采购项目：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招标代理服务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2.对合格投标人的资格要求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依法设立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无违法违规行为，资信良好。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3.投标所需文件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参与询价函、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公司及法定代表人证明、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报价表及投标人认为有必要提供的其他资料。参与询价的供应商须保证所提交资料真实、完整、有效、一致，否则自行承担由此导致的与本项目有关的任何损失。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4.参与询价文件的递交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递交截止时间：202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17h30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递交地址：上海市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浦东新区源深路38弄富源置地广场4号楼</w:t>
      </w:r>
      <w:r>
        <w:rPr>
          <w:rFonts w:hint="eastAsia" w:ascii="仿宋_GB2312" w:hAnsi="仿宋_GB2312" w:eastAsia="仿宋_GB2312" w:cs="仿宋_GB2312"/>
          <w:sz w:val="32"/>
          <w:szCs w:val="32"/>
        </w:rPr>
        <w:t>诚通混改私募基金管理有限公司（可通过邮件递交）。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5.开标及程序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本次询价不设公开仪式。寻价单位按照相关规章制度，组织评选。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6.合同签订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（1）如中选供应商的经营、财务状况发生较大变化或存在违法行为，可能影响其履约能力的，询价单位取消其供应商资格。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（2）询价单位以书面（含电子邮件）形式向中选供应商发出</w:t>
      </w:r>
      <w:bookmarkStart w:id="0" w:name="_Toc384308244"/>
      <w:bookmarkStart w:id="1" w:name="_Toc352691506"/>
      <w:bookmarkStart w:id="2" w:name="_Toc300834983"/>
      <w:bookmarkStart w:id="3" w:name="_Toc361508619"/>
      <w:bookmarkStart w:id="4" w:name="_Toc369531550"/>
      <w:bookmarkStart w:id="5" w:name="_Toc5668"/>
      <w:r>
        <w:rPr>
          <w:rFonts w:hint="eastAsia" w:ascii="仿宋_GB2312" w:hAnsi="仿宋_GB2312" w:eastAsia="仿宋_GB2312" w:cs="仿宋_GB2312"/>
          <w:sz w:val="32"/>
          <w:szCs w:val="32"/>
        </w:rPr>
        <w:t>中选通知书，同时将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结果通知其他供应商。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（3）询价单位和中选供应商</w:t>
      </w:r>
      <w:bookmarkStart w:id="6" w:name="_Toc152045564"/>
      <w:bookmarkStart w:id="7" w:name="_Toc369531553"/>
      <w:bookmarkStart w:id="8" w:name="_Toc300834986"/>
      <w:bookmarkStart w:id="9" w:name="_Toc384308247"/>
      <w:bookmarkStart w:id="10" w:name="_Toc152042340"/>
      <w:bookmarkStart w:id="11" w:name="_Toc247527589"/>
      <w:bookmarkStart w:id="12" w:name="_Toc352691509"/>
      <w:bookmarkStart w:id="13" w:name="_Toc247513988"/>
      <w:bookmarkStart w:id="14" w:name="_Toc144974532"/>
      <w:bookmarkStart w:id="15" w:name="_Toc361508622"/>
      <w:bookmarkStart w:id="16" w:name="_Toc4656"/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eastAsia" w:ascii="仿宋_GB2312" w:hAnsi="仿宋_GB2312" w:eastAsia="仿宋_GB2312" w:cs="仿宋_GB2312"/>
          <w:sz w:val="32"/>
          <w:szCs w:val="32"/>
        </w:rPr>
        <w:t>询价比选文件订立书面合同。中选供应商无正</w:t>
      </w:r>
      <w:bookmarkStart w:id="17" w:name="_Toc152045565"/>
      <w:bookmarkStart w:id="18" w:name="_Toc18247"/>
      <w:bookmarkStart w:id="19" w:name="_Toc369531554"/>
      <w:bookmarkStart w:id="20" w:name="_Toc384308248"/>
      <w:bookmarkStart w:id="21" w:name="_Toc247527590"/>
      <w:bookmarkStart w:id="22" w:name="_Toc247513989"/>
      <w:bookmarkStart w:id="23" w:name="_Toc152042341"/>
      <w:bookmarkStart w:id="24" w:name="_Toc144974533"/>
      <w:bookmarkStart w:id="25" w:name="_Toc300834987"/>
      <w:bookmarkStart w:id="26" w:name="_Toc361508623"/>
      <w:bookmarkStart w:id="27" w:name="_Toc352691510"/>
      <w:r>
        <w:rPr>
          <w:rFonts w:hint="eastAsia" w:ascii="仿宋_GB2312" w:hAnsi="仿宋_GB2312" w:eastAsia="仿宋_GB2312" w:cs="仿宋_GB2312"/>
          <w:sz w:val="32"/>
          <w:szCs w:val="32"/>
        </w:rPr>
        <w:t>当理由拒签合</w:t>
      </w:r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>
        <w:rPr>
          <w:rFonts w:hint="eastAsia" w:ascii="仿宋_GB2312" w:hAnsi="仿宋_GB2312" w:eastAsia="仿宋_GB2312" w:cs="仿宋_GB2312"/>
          <w:sz w:val="32"/>
          <w:szCs w:val="32"/>
        </w:rPr>
        <w:t>同，或者提出其他附加条件的，询价单位有权取消其供应商资格。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7.争议的解决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在询价比选过程中发生的争议，各方当事人应及时沟通、协商解决。经各方友好协商仍不能解决问题的，任何一方均可以向上海市仲裁委员会申请仲裁解决。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招标联系人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招标人：诚通混改私募基金管理有限公司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地址：上海市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浦东新区源深路38弄富源置地广场4号楼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联系人：张碧桃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联系电话：021-33269922-9967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邮箱：xzcg@cthgfund.com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Style w:val="7"/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诚通混改私募基金管理有限公司   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bookmarkStart w:id="28" w:name="_GoBack"/>
      <w:bookmarkEnd w:id="28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810889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yOTYzZGE2YTNiZTdjMjRiOTJkNDMxZjk1NjM4NjIifQ=="/>
  </w:docVars>
  <w:rsids>
    <w:rsidRoot w:val="002420E7"/>
    <w:rsid w:val="00014BD1"/>
    <w:rsid w:val="00074055"/>
    <w:rsid w:val="0009395B"/>
    <w:rsid w:val="000D2D56"/>
    <w:rsid w:val="000F4B70"/>
    <w:rsid w:val="00102404"/>
    <w:rsid w:val="00141192"/>
    <w:rsid w:val="001A1565"/>
    <w:rsid w:val="002420E7"/>
    <w:rsid w:val="002C047A"/>
    <w:rsid w:val="002D79B0"/>
    <w:rsid w:val="002E4808"/>
    <w:rsid w:val="003033CF"/>
    <w:rsid w:val="003E1373"/>
    <w:rsid w:val="00437840"/>
    <w:rsid w:val="00547101"/>
    <w:rsid w:val="005A7B97"/>
    <w:rsid w:val="00647E17"/>
    <w:rsid w:val="00720A38"/>
    <w:rsid w:val="008A550D"/>
    <w:rsid w:val="00943894"/>
    <w:rsid w:val="009B526B"/>
    <w:rsid w:val="009D1D42"/>
    <w:rsid w:val="009D7F70"/>
    <w:rsid w:val="00A912B3"/>
    <w:rsid w:val="00AE4AEB"/>
    <w:rsid w:val="00B07B7D"/>
    <w:rsid w:val="00B65D5A"/>
    <w:rsid w:val="00BB457E"/>
    <w:rsid w:val="00BE7E55"/>
    <w:rsid w:val="00C016A0"/>
    <w:rsid w:val="00C23C5B"/>
    <w:rsid w:val="00C32D60"/>
    <w:rsid w:val="00CB6686"/>
    <w:rsid w:val="00F076D0"/>
    <w:rsid w:val="00F94A27"/>
    <w:rsid w:val="00F9776B"/>
    <w:rsid w:val="0B8B1A1B"/>
    <w:rsid w:val="10020AF1"/>
    <w:rsid w:val="21155855"/>
    <w:rsid w:val="25637B39"/>
    <w:rsid w:val="292713CA"/>
    <w:rsid w:val="36E666B7"/>
    <w:rsid w:val="60DE2C0B"/>
    <w:rsid w:val="721227A9"/>
    <w:rsid w:val="7BBD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标题 2 字符"/>
    <w:basedOn w:val="6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  <w:style w:type="character" w:customStyle="1" w:styleId="11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13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614</Words>
  <Characters>666</Characters>
  <Lines>5</Lines>
  <Paragraphs>1</Paragraphs>
  <TotalTime>3</TotalTime>
  <ScaleCrop>false</ScaleCrop>
  <LinksUpToDate>false</LinksUpToDate>
  <CharactersWithSpaces>708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2022-11-28T09:03:00Z</dcterms:created>
  <dc:creator>张 碧桃</dc:creator>
  <cp:lastModifiedBy>张碧桃</cp:lastModifiedBy>
  <cp:lastPrinted>2023-08-08T01:16:00Z</cp:lastPrinted>
  <dcterms:modified xsi:type="dcterms:W3CDTF">2024-09-05T08:44:28Z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026D1A48A9C04E59A95BB6A43E411FED</vt:lpwstr>
  </property>
</Properties>
</file>